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国网山西省电力公司信息公开指南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40"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40"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由分管领导任组长，负责研究审议信息公开规划、计划和工作方案，定期研究信息公开重大事项，协调解决信息公开重大问题。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rPr>
        <w:t>宣传部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b/>
          <w:bCs/>
          <w:color w:val="auto"/>
          <w:sz w:val="32"/>
          <w:szCs w:val="32"/>
          <w:highlight w:val="none"/>
          <w:lang w:eastAsia="zh-CN"/>
        </w:rPr>
        <w:t>法律部</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40"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0"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43"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40"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编制了《国网山西省电力公司信息公开目录》，</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通过产权市场转让企业产权和企业增资等信息、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40" w:firstLineChars="200"/>
        <w:textAlignment w:val="auto"/>
        <w:outlineLvl w:val="9"/>
        <w:rPr>
          <w:rFonts w:hint="eastAsia" w:ascii="方正仿宋_GBK" w:hAnsi="方正仿宋_GBK" w:eastAsia="方正仿宋_GBK" w:cs="方正仿宋_GBK"/>
          <w:b/>
          <w:bCs/>
          <w:color w:val="000000"/>
          <w:szCs w:val="22"/>
          <w:highlight w:val="none"/>
          <w:lang w:val="en-US" w:eastAsia="zh-CN"/>
        </w:rPr>
      </w:pPr>
      <w:r>
        <w:rPr>
          <w:rFonts w:hint="eastAsia" w:ascii="方正仿宋_GBK" w:hAnsi="方正仿宋_GBK" w:eastAsia="方正仿宋_GBK" w:cs="方正仿宋_GBK"/>
          <w:sz w:val="32"/>
          <w:szCs w:val="32"/>
        </w:rPr>
        <w:t>公司对外门户网站是信息公开主平合，网站设置“信息公开”专栏，集成信息公开目录涵盖的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、电力交易</w:t>
      </w:r>
      <w:r>
        <w:rPr>
          <w:rFonts w:hint="eastAsia" w:ascii="方正仿宋_GBK" w:hAnsi="方正仿宋_GBK" w:eastAsia="方正仿宋_GBK" w:cs="方正仿宋_GBK"/>
          <w:sz w:val="32"/>
          <w:szCs w:val="32"/>
          <w:highlight w:val="none"/>
          <w:lang w:eastAsia="zh-CN"/>
        </w:rPr>
        <w:t>平台</w:t>
      </w:r>
      <w:r>
        <w:rPr>
          <w:rFonts w:hint="eastAsia" w:ascii="方正仿宋_GBK" w:hAnsi="方正仿宋_GBK" w:eastAsia="方正仿宋_GBK" w:cs="方正仿宋_GBK"/>
          <w:sz w:val="32"/>
          <w:szCs w:val="32"/>
          <w:highlight w:val="none"/>
        </w:rPr>
        <w:t>、国网新能</w:t>
      </w:r>
      <w:r>
        <w:rPr>
          <w:rFonts w:hint="eastAsia" w:ascii="方正仿宋_GBK" w:hAnsi="方正仿宋_GBK" w:eastAsia="方正仿宋_GBK" w:cs="方正仿宋_GBK"/>
          <w:sz w:val="32"/>
          <w:szCs w:val="32"/>
        </w:rPr>
        <w:t>源云</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的信息，由相关专业部门填写《外网网站信息公开审阅单》，经宣传部审核后，相关专业部门校核发布。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-45085</wp:posOffset>
                </wp:positionH>
                <wp:positionV relativeFrom="page">
                  <wp:posOffset>861060</wp:posOffset>
                </wp:positionV>
                <wp:extent cx="5648960" cy="2152015"/>
                <wp:effectExtent l="5080" t="4445" r="22860" b="15240"/>
                <wp:wrapNone/>
                <wp:docPr id="56" name="组合 56"/>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 name="文本框 1"/>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2" name="直接箭头连接符 2"/>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3" name="菱形 3"/>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4" name="直接箭头连接符 4"/>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5" name="文本框 5"/>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6" name="直接箭头连接符 6"/>
                        <wps:cNvCnPr>
                          <a:stCxn id="5"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7" name="文本框 7"/>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ascii="方正楷体_GBK" w:hAnsi="方正楷体_GBK" w:eastAsia="方正楷体_GBK"/>
                                  <w:color w:val="000000"/>
                                  <w:kern w:val="2"/>
                                  <w:sz w:val="21"/>
                                  <w:szCs w:val="21"/>
                                </w:rPr>
                              </w:pPr>
                              <w:r>
                                <w:rPr>
                                  <w:rFonts w:ascii="方正楷体_GBK" w:hAnsi="方正楷体_GBK" w:eastAsia="方正楷体_GBK"/>
                                  <w:color w:val="000000"/>
                                  <w:kern w:val="2"/>
                                  <w:sz w:val="21"/>
                                  <w:szCs w:val="21"/>
                                </w:rPr>
                                <w:t>宣传部信息管理处</w:t>
                              </w:r>
                            </w:p>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（数据处）/政宣处</w:t>
                              </w:r>
                            </w:p>
                          </w:txbxContent>
                        </wps:txbx>
                        <wps:bodyPr upright="1"/>
                      </wps:wsp>
                      <wps:wsp>
                        <wps:cNvPr id="8" name="肘形连接符 8"/>
                        <wps:cNvCnPr>
                          <a:stCxn id="5" idx="2"/>
                        </wps:cNvCnPr>
                        <wps:spPr>
                          <a:xfrm rot="5400000" flipV="1">
                            <a:off x="10606" y="1432"/>
                            <a:ext cx="483" cy="2928"/>
                          </a:xfrm>
                          <a:prstGeom prst="bentConnector2">
                            <a:avLst/>
                          </a:prstGeom>
                          <a:ln w="9525" cap="flat" cmpd="sng">
                            <a:solidFill>
                              <a:srgbClr val="000000"/>
                            </a:solidFill>
                            <a:prstDash val="solid"/>
                            <a:round/>
                            <a:headEnd type="none" w="med" len="med"/>
                            <a:tailEnd type="none" w="med" len="med"/>
                          </a:ln>
                        </wps:spPr>
                        <wps:bodyPr/>
                      </wps:wsp>
                      <wps:wsp>
                        <wps:cNvPr id="9" name="直接箭头连接符 9"/>
                        <wps:cNvCnPr>
                          <a:stCxn id="5"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10" name="文本框 10"/>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宣传部分管</w:t>
                              </w:r>
                            </w:p>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11" name="直接箭头连接符 11"/>
                        <wps:cNvCnPr>
                          <a:stCxn id="5"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12" name="直接箭头连接符 12"/>
                        <wps:cNvCnPr>
                          <a:stCxn id="5"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13" name="文本框 13"/>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4"/>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14" name="矩形 14"/>
                        <wps:cNvSpPr/>
                        <wps:spPr>
                          <a:xfrm>
                            <a:off x="11106" y="1082"/>
                            <a:ext cx="682" cy="472"/>
                          </a:xfrm>
                          <a:prstGeom prst="rect">
                            <a:avLst/>
                          </a:prstGeom>
                          <a:noFill/>
                          <a:ln w="25400">
                            <a:noFill/>
                          </a:ln>
                        </wps:spPr>
                        <wps:txbx>
                          <w:txbxContent>
                            <w:p>
                              <w:pPr>
                                <w:pStyle w:val="4"/>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15" name="矩形 15"/>
                        <wps:cNvSpPr/>
                        <wps:spPr>
                          <a:xfrm>
                            <a:off x="10583" y="2514"/>
                            <a:ext cx="682" cy="472"/>
                          </a:xfrm>
                          <a:prstGeom prst="rect">
                            <a:avLst/>
                          </a:prstGeom>
                          <a:noFill/>
                          <a:ln w="25400">
                            <a:noFill/>
                          </a:ln>
                        </wps:spPr>
                        <wps:txbx>
                          <w:txbxContent>
                            <w:p>
                              <w:pPr>
                                <w:pStyle w:val="4"/>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3.55pt;margin-top:67.8pt;height:169.45pt;width:444.8pt;mso-position-vertical-relative:page;z-index:251659264;mso-width-relative:page;mso-height-relative:page;" coordorigin="4289,861" coordsize="10429,3973" o:gfxdata="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ZiKoaLQAAADa&#10;AAAADwAAAGRycy9kb3ducmV2LnhtbEVPvQrCMBDeBd8hnOCmaRVEqrGgIIib2sXtaM622FxKEq2+&#10;vREEp+Pj+711/jKteJLzjWUF6TQBQVxa3XCloLjsJ0sQPiBrbC2Tgjd5yDfDwRozbXs+0fMcKhFD&#10;2GeooA6hy6T0ZU0G/dR2xJG7WWcwROgqqR32Mdy0cpYkC2mw4dhQY0e7msr7+WEUHBbbcKVCH/V8&#10;Nrd9IUt3a71S41GarEAEeoW/+Oc+6Dgfvq98r9x8AF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mIqhotAAAANo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eL9Wh7wAAADa&#10;AAAADwAAAGRycy9kb3ducmV2LnhtbEWPwWrDMBBE74X8g9hCbo1s05bgRMmhEIghodTtByzW1ja1&#10;Vra1deK/jwKFHoeZN8Ns91fXqYnG0Ho2kK4SUMSVty3XBr4+D09rUEGQLXaeycBMAfa7xcMWc+sv&#10;/EFTKbWKJRxyNNCI9LnWoWrIYVj5njh63350KFGOtbYjXmK563SWJK/aYctxocGe3hqqfspfZyAr&#10;BpkPp0Kmd3k5Dy47PRd9ZczyMU02oISu8h/+o482cnC/Em+A3t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Voe8AAAA&#10;2g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mheuKrsAAADa&#10;AAAADwAAAGRycy9kb3ducmV2LnhtbEWPT4vCMBTE78J+h/AW9qZJFUWq0YMo6IIHtXt/2zzbYPNS&#10;mvhnv/1GEDwOM/MbZr58uEbcqAvWs4ZsoEAQl95YrjQUp01/CiJEZIONZ9LwRwGWi4/eHHPj73yg&#10;2zFWIkE45KihjrHNpQxlTQ7DwLfEyTv7zmFMsquk6fCe4K6RQ6Um0qHltFBjS6uaysvx6jSchlf5&#10;+7Ob2PGI3f67yFRh7Vrrr89MzUBEesR3+NXeGg0jeF5JN0A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heuKrsAAADa&#10;AAAADwAAAAAAAAABACAAAAAiAAAAZHJzL2Rvd25yZXYueG1sUEsBAhQAFAAAAAgAh07iQDMvBZ47&#10;AAAAOQAAABAAAAAAAAAAAQAgAAAACgEAAGRycy9zaGFwZXhtbC54bWxQSwUGAAAAAAYABgBbAQAA&#10;tAMAAAAA&#10;">
                  <v:fill on="t" focussize="0,0"/>
                  <v:stroke weight="0pt" color="#000000" joinstyle="round"/>
                  <v:imagedata o:title=""/>
                  <o:lock v:ext="edit" aspectratio="f"/>
                  <v:textbo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mBpraLsAAADa&#10;AAAADwAAAGRycy9kb3ducmV2LnhtbEWPwYrCQBBE7wv+w9CCt3Vi0EWiowdBMOAiq35Ak2mTYKYn&#10;Ztqof+8sLOyxqKpX1HL9dI3qqQu1ZwOTcQKKuPC25tLA+bT9nIMKgmyx8UwGXhRgvRp8LDGz/sE/&#10;1B+lVBHCIUMDlUibaR2KihyGsW+Jo3fxnUOJsiu17fAR4a7RaZJ8aYc1x4UKW9pUVFyPd2cgzW/y&#10;2u5z6Q8y+765dD/N28KY0XCSLEAJPeU//NfeWQNT+L0Sb4Bev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BpraLsAAADa&#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GRmua7YAAADa&#10;AAAADwAAAGRycy9kb3ducmV2LnhtbEWPwQrCMBBE74L/EFbwZlMVRapRUBDEm9qLt6VZ22KzKUm0&#10;+vdGEDwOM/OGWW1ephFPcr62rGCcpCCIC6trLhXkl/1oAcIHZI2NZVLwJg+bdb+3wkzbjk/0PIdS&#10;RAj7DBVUIbSZlL6oyKBPbEscvZt1BkOUrpTaYRfhppGTNJ1LgzXHhQpb2lVU3M8Po+Aw34Yr5fqo&#10;p5Op7XJZuFvjlRoOxukSRKBX+Id/7YNWMIP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kZrmu2AAAA2g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4RQhLsAAADa&#10;AAAADwAAAGRycy9kb3ducmV2LnhtbEWPwYrCQBBE74L/MLSwN50YdmXJOnoQBAOKqPsBTaY3CWZ6&#10;YqaN+veOsOCxqKpX1Hx5d43qqQu1ZwPTSQKKuPC25tLA72k9/gYVBNli45kMPCjAcjEczDGz/sYH&#10;6o9SqgjhkKGBSqTNtA5FRQ7DxLfE0fvznUOJsiu17fAW4a7RaZLMtMOa40KFLa0qKs7HqzOQ5hd5&#10;rLe59Hv52l1cuv3M28KYj9E0+QEldJd3+L+9sQZm8LoSb4Be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4RQhLsAAADa&#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hoeVh7YAAADa&#10;AAAADwAAAGRycy9kb3ducmV2LnhtbEWPwQrCMBBE74L/EFbwZlMVVKpRUBDEm9qLt6VZ22KzKUm0&#10;+vdGEDwOM/OGWW1ephFPcr62rGCcpCCIC6trLhXkl/1oAcIHZI2NZVLwJg+bdb+3wkzbjk/0PIdS&#10;RAj7DBVUIbSZlL6oyKBPbEscvZt1BkOUrpTaYRfhppGTNJ1JgzXHhQpb2lVU3M8Po+Aw24Yr5fqo&#10;p5Op7XJZuFvjlRoOxukSRKBX+Id/7YNWMIf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aHlYe2AAAA2g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ascii="方正楷体_GBK" w:hAnsi="方正楷体_GBK" w:eastAsia="方正楷体_GBK"/>
                            <w:color w:val="000000"/>
                            <w:kern w:val="2"/>
                            <w:sz w:val="21"/>
                            <w:szCs w:val="21"/>
                          </w:rPr>
                        </w:pPr>
                        <w:r>
                          <w:rPr>
                            <w:rFonts w:ascii="方正楷体_GBK" w:hAnsi="方正楷体_GBK" w:eastAsia="方正楷体_GBK"/>
                            <w:color w:val="000000"/>
                            <w:kern w:val="2"/>
                            <w:sz w:val="21"/>
                            <w:szCs w:val="21"/>
                          </w:rPr>
                          <w:t>宣传部信息管理处</w:t>
                        </w:r>
                      </w:p>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（数据处）/政宣处</w:t>
                        </w:r>
                      </w:p>
                    </w:txbxContent>
                  </v:textbox>
                </v:shape>
                <v:shape id="_x0000_s1026" o:spid="_x0000_s1026" o:spt="33" type="#_x0000_t33" style="position:absolute;left:10606;top:1432;flip:y;height:2928;width:483;rotation:-5898240f;" filled="f" stroked="t" coordsize="21600,21600" o:gfxdata="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VJQTugAAANo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dhvE9rsAAADa&#10;AAAADwAAAGRycy9kb3ducmV2LnhtbEWPUWvCQBCE3wv+h2OFvtWLoUqNnj4IQgOKqP0BS25Ngrm9&#10;mFuj/vteoeDjMDPfMIvVwzWqpy7Ung2MRwko4sLbmksDP6fNxxeoIMgWG89k4EkBVsvB2wIz6+98&#10;oP4opYoQDhkaqETaTOtQVOQwjHxLHL2z7xxKlF2pbYf3CHeNTpNkqh3WHBcqbGldUXE53pyBNL/K&#10;c7PNpd/LZHd16fYzbwtj3ofjZA5K6CGv8H/72xqYwd+VeAP0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hvE9rsAAADa&#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PSCJrgAAADb&#10;AAAADwAAAGRycy9kb3ducmV2LnhtbEWPQavCQAyE74L/YYngTbcqiPS5CgqCeFN78Ra6sS2vmy27&#10;q9V/bw6Ct4SZzHxZb1+uVU8KsfFsYDbNQBGX3jZcGSiuh8kKVEzIFlvPZOBNEbab4WCNufU9n+l5&#10;SZWSEI45GqhT6nKtY1mTwzj1HbFodx8cJllDpW3AXsJdq+dZttQOG5aGGjva11T+Xx7OwHG5Szcq&#10;7Mku5gvfF7oM9zYaMx7Nsj9QiV7pZ/5eH63gC738IgPoz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SCJrgAAADbAAAA&#10;DwAAAAAAAAABACAAAAAiAAAAZHJzL2Rvd25yZXYueG1sUEsBAhQAFAAAAAgAh07iQDMvBZ47AAAA&#10;OQAAABAAAAAAAAAAAQAgAAAABwEAAGRycy9zaGFwZXhtbC54bWxQSwUGAAAAAAYABgBbAQAAsQMA&#10;AAAA&#10;">
                  <v:fill on="t" focussize="0,0"/>
                  <v:stroke weight="0.5pt" color="#000000" joinstyle="round"/>
                  <v:imagedata o:title=""/>
                  <o:lock v:ext="edit" aspectratio="f"/>
                  <v:textbox>
                    <w:txbxContent>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宣传部分管</w:t>
                        </w:r>
                      </w:p>
                      <w:p>
                        <w:pPr>
                          <w:pStyle w:val="4"/>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EvwM5bsAAADb&#10;AAAADwAAAGRycy9kb3ducmV2LnhtbEVPTWsCMRC9F/wPYQRvNVmxRVajB6UgtJdaQbwNm3Gzupls&#10;k9Td/vumUOhtHu9zVpvBteJOITaeNRRTBYK48qbhWsPx4+VxASImZIOtZ9LwTRE269HDCkvje36n&#10;+yHVIodwLFGDTakrpYyVJYdx6jvizF18cJgyDLU0Afsc7lo5U+pZOmw4N1jsaGupuh2+nIbTmzo/&#10;DT7Y6/lzbl+bXX26ul7rybhQSxCJhvQv/nPvTZ5fwO8v+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vwM5b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4i6SkroAAADb&#10;AAAADwAAAGRycy9kb3ducmV2LnhtbEVPTWsCMRC9F/wPYQRvNVFska3Rg0UQ9FIriLdhM92sbibb&#10;JLrrv28Khd7m8T5nsepdI+4UYu1Zw2SsQBCX3tRcaTh+bp7nIGJCNth4Jg0PirBaDp4WWBjf8Qfd&#10;D6kSOYRjgRpsSm0hZSwtOYxj3xJn7ssHhynDUEkTsMvhrpFTpV6lw5pzg8WW1pbK6+HmNJz26vzS&#10;+2Av5++Z3dXv1eniOq1Hw4l6A5GoT//iP/fW5PlT+P0lHyCX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LpKS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DCYcUbQAAADb&#10;AAAADwAAAGRycy9kb3ducmV2LnhtbEVPvQrCMBDeBd8hnOBmUy2IVKOgIIib2sXtaM622FxKEq2+&#10;vREEt/v4fm+1eZlWPMn5xrKCaZKCIC6tbrhSUFz2kwUIH5A1tpZJwZs8bNbDwQpzbXs+0fMcKhFD&#10;2OeooA6hy6X0ZU0GfWI74sjdrDMYInSV1A77GG5aOUvTuTTYcGyosaNdTeX9/DAKDvNtuFKhjzqb&#10;Zb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MJhxR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4"/>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VNBnproAAADb&#10;AAAADwAAAGRycy9kb3ducmV2LnhtbEVPTWvCQBC9C/6HZYTezCYlSEldJYiWetQI0tuYnSap2dmQ&#10;3cb477uC0Ns83ucs16NpxUC9aywrSKIYBHFpdcOVglOxm7+BcB5ZY2uZFNzJwXo1nSwx0/bGBxqO&#10;vhIhhF2GCmrvu0xKV9Zk0EW2Iw7ct+0N+gD7SuoebyHctPI1jhfSYMOhocaONjWV1+OvUeAuw764&#10;d/n558uVl3zLpkj3H0q9zJL4HYSn0f+Ln+5PHean8PglHC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0Gem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4"/>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O5zCPboAAADb&#10;AAAADwAAAGRycy9kb3ducmV2LnhtbEVPTYvCMBC9C/sfwix401RRWaqxlMUVPWqFxdvYjG3dZlKa&#10;bNV/bwTB2zze5yySm6lFR62rLCsYDSMQxLnVFRcKDtnP4AuE88gaa8uk4E4OkuVHb4GxtlfeUbf3&#10;hQgh7GJUUHrfxFK6vCSDbmgb4sCdbWvQB9gWUrd4DeGmluMomkmDFYeGEhv6Lin/2/8bBe7UbbN7&#10;k/5eji4/pSs22WS7Vqr/OYrmIDzd/Fv8cm90mD+F5y/hALl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nMI9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4"/>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43"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0"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3"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国网山西省电力公司信息公开领导小组办公室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山西省太原市晋源区长风商务区谐园路3号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030021</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0351-8570199/0351-8570153</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0351-8570188</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sxdlxxgk@sx.sgcc.com.cn</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周一至周五8:30-12:00\14:00-17:30，法定节假日除外。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3"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申请人申请获取相关信息时，须填写《国网山西省电力公司信息公开申请表》（见附件</w:t>
      </w:r>
      <w:r>
        <w:rPr>
          <w:rFonts w:hint="eastAsia" w:ascii="方正仿宋_GBK" w:hAnsi="方正仿宋_GBK" w:eastAsia="方正仿宋_GBK" w:cs="方正仿宋_GBK"/>
          <w:spacing w:val="-6"/>
          <w:szCs w:val="32"/>
          <w:highlight w:val="none"/>
          <w:lang w:val="en-US" w:eastAsia="zh-CN"/>
        </w:rPr>
        <w:t>1</w:t>
      </w:r>
      <w:r>
        <w:rPr>
          <w:rFonts w:hint="eastAsia" w:ascii="方正仿宋_GBK" w:hAnsi="方正仿宋_GBK" w:eastAsia="方正仿宋_GBK" w:cs="方正仿宋_GBK"/>
          <w:spacing w:val="-6"/>
          <w:szCs w:val="32"/>
          <w:highlight w:val="none"/>
        </w:rPr>
        <w:t>，以下简称《申请表》)。《申请表》应填写完整，内容真实有效。申请人应同时提供有效身份证明材料，并对申请材料和身份证明材料的真实性负责。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《国网山西省电力公司信息公开申请表》及身份证明相关材料。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eastAsia="zh-CN"/>
        </w:rPr>
        <w:t>山西省电力公司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pStyle w:val="2"/>
        <w:rPr>
          <w:rFonts w:hint="eastAsia"/>
          <w:lang w:val="en-US" w:eastAsia="zh-CN"/>
        </w:rPr>
      </w:pPr>
    </w:p>
    <w:p>
      <w:pPr>
        <w:pStyle w:val="2"/>
        <w:rPr>
          <w:rFonts w:hint="eastAsia" w:ascii="方正楷体_GBK" w:hAnsi="方正楷体_GBK" w:eastAsia="方正楷体_GBK" w:cs="方正楷体_GBK"/>
          <w:b/>
          <w:color w:val="auto"/>
          <w:spacing w:val="0"/>
          <w:kern w:val="0"/>
          <w:sz w:val="28"/>
          <w:szCs w:val="28"/>
          <w:highlight w:val="none"/>
          <w:lang w:val="en-US" w:eastAsia="zh-CN" w:bidi="ar"/>
        </w:rPr>
      </w:pPr>
      <w:r>
        <w:drawing>
          <wp:inline distT="0" distB="0" distL="114300" distR="114300">
            <wp:extent cx="5050155" cy="2924810"/>
            <wp:effectExtent l="0" t="0" r="17145" b="889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4"/>
                    <a:srcRect l="30719" t="24316" r="29200" b="34420"/>
                    <a:stretch>
                      <a:fillRect/>
                    </a:stretch>
                  </pic:blipFill>
                  <pic:spPr>
                    <a:xfrm>
                      <a:off x="0" y="0"/>
                      <a:ext cx="5050155" cy="29248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43"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eastAsia="zh-CN"/>
        </w:rPr>
        <w:t>山西省电力公司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法律部对信息公开有关事项提出法律意见。</w:t>
      </w:r>
    </w:p>
    <w:p>
      <w:pPr>
        <w:keepNext w:val="0"/>
        <w:keepLines w:val="0"/>
        <w:pageBreakBefore w:val="0"/>
        <w:widowControl w:val="0"/>
        <w:kinsoku/>
        <w:wordWrap/>
        <w:overflowPunct/>
        <w:topLinePunct w:val="0"/>
        <w:autoSpaceDE/>
        <w:autoSpaceDN/>
        <w:bidi w:val="0"/>
        <w:spacing w:line="574" w:lineRule="exact"/>
        <w:ind w:firstLine="640"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43"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和各单位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43"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对弄虚作假、隐瞒实情，造成不良影响的，责令其纠正，限期消除社会影响，并追究相关单位及个人责任。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各单位开展工作评价，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本部建设考核、</w:t>
      </w:r>
      <w:r>
        <w:rPr>
          <w:rFonts w:hint="eastAsia" w:ascii="方正仿宋_GBK" w:hAnsi="方正仿宋_GBK" w:eastAsia="方正仿宋_GBK" w:cs="方正仿宋_GBK"/>
          <w:color w:val="000000"/>
          <w:szCs w:val="22"/>
          <w:highlight w:val="none"/>
          <w:u w:val="none"/>
        </w:rPr>
        <w:t>各单位企业负责人业绩考核。</w:t>
      </w:r>
    </w:p>
    <w:p>
      <w:pPr>
        <w:keepNext w:val="0"/>
        <w:keepLines w:val="0"/>
        <w:pageBreakBefore w:val="0"/>
        <w:widowControl w:val="0"/>
        <w:kinsoku/>
        <w:wordWrap/>
        <w:overflowPunct/>
        <w:topLinePunct w:val="0"/>
        <w:autoSpaceDE/>
        <w:autoSpaceDN/>
        <w:bidi w:val="0"/>
        <w:adjustRightInd w:val="0"/>
        <w:snapToGrid w:val="0"/>
        <w:spacing w:line="574" w:lineRule="exact"/>
        <w:ind w:firstLine="643"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pPr>
        <w:keepNext w:val="0"/>
        <w:keepLines w:val="0"/>
        <w:pageBreakBefore w:val="0"/>
        <w:widowControl w:val="0"/>
        <w:kinsoku/>
        <w:wordWrap/>
        <w:overflowPunct/>
        <w:topLinePunct w:val="0"/>
        <w:autoSpaceDE/>
        <w:autoSpaceDN/>
        <w:bidi w:val="0"/>
        <w:adjustRightInd w:val="0"/>
        <w:snapToGrid w:val="0"/>
        <w:spacing w:line="574" w:lineRule="exact"/>
        <w:textAlignment w:val="auto"/>
        <w:outlineLvl w:val="9"/>
        <w:rPr>
          <w:rFonts w:hint="eastAsia" w:ascii="方正仿宋_GBK" w:hAnsi="方正仿宋_GBK" w:eastAsia="方正仿宋_GBK" w:cs="方正仿宋_GBK"/>
          <w:highlight w:val="none"/>
        </w:rPr>
      </w:pPr>
    </w:p>
    <w:p>
      <w:pPr>
        <w:keepNext w:val="0"/>
        <w:keepLines w:val="0"/>
        <w:pageBreakBefore w:val="0"/>
        <w:widowControl w:val="0"/>
        <w:kinsoku/>
        <w:wordWrap/>
        <w:overflowPunct/>
        <w:topLinePunct w:val="0"/>
        <w:autoSpaceDE/>
        <w:autoSpaceDN/>
        <w:bidi w:val="0"/>
        <w:adjustRightInd w:val="0"/>
        <w:snapToGrid w:val="0"/>
        <w:spacing w:line="574" w:lineRule="exact"/>
        <w:ind w:firstLine="640" w:firstLineChars="200"/>
        <w:textAlignment w:val="auto"/>
        <w:outlineLvl w:val="9"/>
      </w:pPr>
      <w:r>
        <w:rPr>
          <w:rFonts w:hint="eastAsia" w:ascii="方正仿宋_GBK" w:hAnsi="方正仿宋_GBK" w:eastAsia="方正仿宋_GBK" w:cs="方正仿宋_GBK"/>
          <w:highlight w:val="none"/>
        </w:rPr>
        <w:t>附件：国网山西省电力公司信息公开申请表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C32DD0"/>
    <w:rsid w:val="34493761"/>
    <w:rsid w:val="34A161E5"/>
    <w:rsid w:val="365F747A"/>
    <w:rsid w:val="3785147F"/>
    <w:rsid w:val="3811731E"/>
    <w:rsid w:val="39A22A2F"/>
    <w:rsid w:val="3A8F63A1"/>
    <w:rsid w:val="3F9B340B"/>
    <w:rsid w:val="41971B8B"/>
    <w:rsid w:val="44971D14"/>
    <w:rsid w:val="450C3D4C"/>
    <w:rsid w:val="464A7E87"/>
    <w:rsid w:val="474B7396"/>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刘世君</cp:lastModifiedBy>
  <dcterms:modified xsi:type="dcterms:W3CDTF">2025-06-04T09:53:26Z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595E30C21C5840B7966C3F8C8CBFC12B</vt:lpwstr>
  </property>
</Properties>
</file>